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7" w:rsidRDefault="00282523" w:rsidP="00282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871">
        <w:rPr>
          <w:rFonts w:ascii="Times New Roman" w:hAnsi="Times New Roman" w:cs="Times New Roman"/>
          <w:b/>
          <w:sz w:val="28"/>
          <w:szCs w:val="28"/>
        </w:rPr>
        <w:t>2</w:t>
      </w:r>
      <w:r w:rsidRPr="006C7871">
        <w:rPr>
          <w:rFonts w:ascii="Times New Roman" w:hAnsi="Times New Roman" w:cs="Times New Roman"/>
          <w:b/>
          <w:sz w:val="28"/>
          <w:szCs w:val="28"/>
          <w:lang w:val="kk-KZ"/>
        </w:rPr>
        <w:t>-дә</w:t>
      </w:r>
      <w:proofErr w:type="gramStart"/>
      <w:r w:rsidRPr="006C787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6C78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іс: </w:t>
      </w:r>
      <w:proofErr w:type="spellStart"/>
      <w:r w:rsidR="00EA76B9" w:rsidRPr="006C7871">
        <w:rPr>
          <w:rFonts w:ascii="Times New Roman" w:hAnsi="Times New Roman" w:cs="Times New Roman"/>
          <w:b/>
          <w:sz w:val="28"/>
          <w:szCs w:val="28"/>
        </w:rPr>
        <w:t>Кеден</w:t>
      </w:r>
      <w:proofErr w:type="spellEnd"/>
      <w:r w:rsidR="00EA76B9" w:rsidRPr="006C78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76B9" w:rsidRPr="006C7871">
        <w:rPr>
          <w:rFonts w:ascii="Times New Roman" w:hAnsi="Times New Roman" w:cs="Times New Roman"/>
          <w:b/>
          <w:sz w:val="28"/>
          <w:szCs w:val="28"/>
        </w:rPr>
        <w:t>құқығы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> </w:t>
      </w:r>
      <w:r w:rsidR="00835587">
        <w:rPr>
          <w:rFonts w:ascii="Times New Roman" w:hAnsi="Times New Roman" w:cs="Times New Roman"/>
          <w:sz w:val="28"/>
          <w:szCs w:val="28"/>
        </w:rPr>
        <w:t>–</w:t>
      </w:r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="00835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шекараны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тәртіптейтін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B9" w:rsidRPr="0089155A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="00EA76B9" w:rsidRPr="0089155A">
        <w:rPr>
          <w:rFonts w:ascii="Times New Roman" w:hAnsi="Times New Roman" w:cs="Times New Roman"/>
          <w:sz w:val="28"/>
          <w:szCs w:val="28"/>
        </w:rPr>
        <w:t>.</w:t>
      </w:r>
    </w:p>
    <w:p w:rsidR="00EA76B9" w:rsidRPr="005F2987" w:rsidRDefault="00EA76B9" w:rsidP="005F29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7">
        <w:rPr>
          <w:rFonts w:ascii="Times New Roman" w:hAnsi="Times New Roman" w:cs="Times New Roman"/>
          <w:sz w:val="28"/>
          <w:szCs w:val="28"/>
          <w:lang w:val="kk-KZ"/>
        </w:rPr>
        <w:t>Құқық нормасы – </w:t>
      </w:r>
      <w:hyperlink r:id="rId6" w:history="1">
        <w:r w:rsidRPr="005F2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мемлекетпен белгіленіп</w:t>
        </w:r>
      </w:hyperlink>
      <w:r w:rsidRPr="005F2987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7" w:history="1">
        <w:r w:rsidRPr="005F2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руқсат етілген</w:t>
        </w:r>
      </w:hyperlink>
      <w:r w:rsidRPr="005F2987">
        <w:rPr>
          <w:rFonts w:ascii="Times New Roman" w:hAnsi="Times New Roman" w:cs="Times New Roman"/>
          <w:sz w:val="28"/>
          <w:szCs w:val="28"/>
          <w:lang w:val="kk-KZ"/>
        </w:rPr>
        <w:t>, оны бузған жағдайда</w:t>
      </w:r>
      <w:r w:rsidR="005F2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987">
        <w:rPr>
          <w:rFonts w:ascii="Times New Roman" w:hAnsi="Times New Roman" w:cs="Times New Roman"/>
          <w:sz w:val="28"/>
          <w:szCs w:val="28"/>
          <w:lang w:val="kk-KZ"/>
        </w:rPr>
        <w:t>белгілі </w:t>
      </w:r>
      <w:hyperlink r:id="rId8" w:history="1">
        <w:r w:rsidRPr="005F2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бір жауапкершілікке тартылатын</w:t>
        </w:r>
      </w:hyperlink>
      <w:r w:rsidRPr="005F2987">
        <w:rPr>
          <w:rFonts w:ascii="Times New Roman" w:hAnsi="Times New Roman" w:cs="Times New Roman"/>
          <w:sz w:val="28"/>
          <w:szCs w:val="28"/>
          <w:lang w:val="kk-KZ"/>
        </w:rPr>
        <w:t>, нормативтік құқықтық актіде бекітілген мінез-құлық ережесі.</w:t>
      </w:r>
    </w:p>
    <w:p w:rsidR="005F2987" w:rsidRDefault="00EA76B9" w:rsidP="005F29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7">
        <w:rPr>
          <w:rFonts w:ascii="Times New Roman" w:hAnsi="Times New Roman" w:cs="Times New Roman"/>
          <w:sz w:val="28"/>
          <w:szCs w:val="28"/>
          <w:lang w:val="kk-KZ"/>
        </w:rPr>
        <w:t>Қоғамдық қ</w:t>
      </w:r>
      <w:hyperlink r:id="rId9" w:history="1">
        <w:r w:rsidRPr="005F2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атынастар</w:t>
        </w:r>
      </w:hyperlink>
      <w:r w:rsidRPr="005F2987">
        <w:rPr>
          <w:rFonts w:ascii="Times New Roman" w:hAnsi="Times New Roman" w:cs="Times New Roman"/>
          <w:sz w:val="28"/>
          <w:szCs w:val="28"/>
          <w:lang w:val="kk-KZ"/>
        </w:rPr>
        <w:t> – білімнің белгілі бір аясында қалыптасатын қатынастар жиынтығы.</w:t>
      </w:r>
    </w:p>
    <w:p w:rsidR="00EA76B9" w:rsidRPr="0031792E" w:rsidRDefault="00EA76B9" w:rsidP="005F29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92E">
        <w:rPr>
          <w:rFonts w:ascii="Times New Roman" w:hAnsi="Times New Roman" w:cs="Times New Roman"/>
          <w:sz w:val="28"/>
          <w:szCs w:val="28"/>
          <w:lang w:val="kk-KZ"/>
        </w:rPr>
        <w:t>Құқық жүйесі – қоғамдық қатынастардың</w:t>
      </w:r>
      <w:r w:rsidR="00317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92E">
        <w:rPr>
          <w:rFonts w:ascii="Times New Roman" w:hAnsi="Times New Roman" w:cs="Times New Roman"/>
          <w:sz w:val="28"/>
          <w:szCs w:val="28"/>
          <w:lang w:val="kk-KZ"/>
        </w:rPr>
        <w:t>белгілі бір аясын реттейтін құқық нормаларының жиынтығы.</w:t>
      </w:r>
    </w:p>
    <w:p w:rsidR="00EA76B9" w:rsidRPr="005C2EF5" w:rsidRDefault="00EA76B9" w:rsidP="003179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EF5">
        <w:rPr>
          <w:rFonts w:ascii="Times New Roman" w:hAnsi="Times New Roman" w:cs="Times New Roman"/>
          <w:sz w:val="28"/>
          <w:szCs w:val="28"/>
          <w:lang w:val="kk-KZ"/>
        </w:rPr>
        <w:t>Құқық жүйесі келесілерге бөлінеді:</w:t>
      </w:r>
    </w:p>
    <w:p w:rsidR="00EA76B9" w:rsidRPr="005C2EF5" w:rsidRDefault="00EA76B9" w:rsidP="008915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EF5">
        <w:rPr>
          <w:rFonts w:ascii="Times New Roman" w:hAnsi="Times New Roman" w:cs="Times New Roman"/>
          <w:sz w:val="28"/>
          <w:szCs w:val="28"/>
          <w:lang w:val="kk-KZ"/>
        </w:rPr>
        <w:t>құқықтық реттеу пәні – бул құқықты реттейді (қоғамдық қатынастар)</w:t>
      </w:r>
    </w:p>
    <w:p w:rsidR="00EA76B9" w:rsidRPr="005C2EF5" w:rsidRDefault="00EA76B9" w:rsidP="008915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EF5">
        <w:rPr>
          <w:rFonts w:ascii="Times New Roman" w:hAnsi="Times New Roman" w:cs="Times New Roman"/>
          <w:sz w:val="28"/>
          <w:szCs w:val="28"/>
          <w:lang w:val="kk-KZ"/>
        </w:rPr>
        <w:t>құқықтық реттеу әдісі – бул қоғамдық қатынастарға әсер ететін қуралдардың және әдісі </w:t>
      </w:r>
      <w:r w:rsidR="002737CF">
        <w:fldChar w:fldCharType="begin"/>
      </w:r>
      <w:r w:rsidR="002737CF" w:rsidRPr="00835587">
        <w:rPr>
          <w:lang w:val="kk-KZ"/>
        </w:rPr>
        <w:instrText xml:space="preserve"> HYPERLINK </w:instrText>
      </w:r>
      <w:r w:rsidR="002737CF" w:rsidRPr="00835587">
        <w:rPr>
          <w:lang w:val="kk-KZ"/>
        </w:rPr>
        <w:instrText xml:space="preserve">"https://melimde.com/diplomatiya-bl-memlekettik-haliarali-degejde-sirti-sayasatin-j.html" </w:instrText>
      </w:r>
      <w:r w:rsidR="002737CF">
        <w:fldChar w:fldCharType="separate"/>
      </w:r>
      <w:r w:rsidRPr="005C2E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мен тәсілдерінің жиынтығы</w:t>
      </w:r>
      <w:r w:rsidR="00273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</w:p>
    <w:p w:rsidR="00EA76B9" w:rsidRPr="00835587" w:rsidRDefault="00EA76B9" w:rsidP="00D64B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2EF5">
        <w:rPr>
          <w:rFonts w:ascii="Times New Roman" w:hAnsi="Times New Roman" w:cs="Times New Roman"/>
          <w:sz w:val="28"/>
          <w:szCs w:val="28"/>
          <w:lang w:val="kk-KZ"/>
        </w:rPr>
        <w:t>Кеден </w:t>
      </w:r>
      <w:hyperlink r:id="rId10" w:history="1">
        <w:r w:rsidRPr="005C2E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құқығының пәні</w:t>
        </w:r>
      </w:hyperlink>
      <w:r w:rsidRPr="005C2EF5">
        <w:rPr>
          <w:rFonts w:ascii="Times New Roman" w:hAnsi="Times New Roman" w:cs="Times New Roman"/>
          <w:sz w:val="28"/>
          <w:szCs w:val="28"/>
          <w:lang w:val="kk-KZ"/>
        </w:rPr>
        <w:t xml:space="preserve"> – кеден құқығы аясындағы қоғамдық қатынастар болып табылады. </w:t>
      </w:r>
    </w:p>
    <w:p w:rsidR="00FB2283" w:rsidRDefault="00EA76B9" w:rsidP="00FB22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83">
        <w:rPr>
          <w:rFonts w:ascii="Times New Roman" w:hAnsi="Times New Roman" w:cs="Times New Roman"/>
          <w:sz w:val="28"/>
          <w:szCs w:val="28"/>
          <w:lang w:val="kk-KZ"/>
        </w:rPr>
        <w:t>Кеден құқығы қазақстандық </w:t>
      </w:r>
      <w:r w:rsidR="002737CF">
        <w:fldChar w:fldCharType="begin"/>
      </w:r>
      <w:r w:rsidR="002737CF" w:rsidRPr="00FB2283">
        <w:rPr>
          <w:lang w:val="kk-KZ"/>
        </w:rPr>
        <w:instrText xml:space="preserve"> HYPERLINK "https://melimde.com/1-tairip-r-kesipkerlik-i-fimi-turali-jene-jalpi-meseleleri-kes.html" </w:instrText>
      </w:r>
      <w:r w:rsidR="002737CF">
        <w:fldChar w:fldCharType="separate"/>
      </w:r>
      <w:r w:rsidRPr="00FB22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құқықтың кешенді саласы</w:t>
      </w:r>
      <w:r w:rsidR="00273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FB2283">
        <w:rPr>
          <w:rFonts w:ascii="Times New Roman" w:hAnsi="Times New Roman" w:cs="Times New Roman"/>
          <w:sz w:val="28"/>
          <w:szCs w:val="28"/>
          <w:lang w:val="kk-KZ"/>
        </w:rPr>
        <w:t xml:space="preserve">, яғни кеден құқығы пәнінің басты ерекшелендіретін қасиеті </w:t>
      </w:r>
      <w:r w:rsidR="00FB2283" w:rsidRPr="00FB228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2283">
        <w:rPr>
          <w:rFonts w:ascii="Times New Roman" w:hAnsi="Times New Roman" w:cs="Times New Roman"/>
          <w:sz w:val="28"/>
          <w:szCs w:val="28"/>
          <w:lang w:val="kk-KZ"/>
        </w:rPr>
        <w:t xml:space="preserve"> кеден</w:t>
      </w:r>
      <w:r w:rsidR="00FB2283" w:rsidRPr="00FB22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283">
        <w:rPr>
          <w:rFonts w:ascii="Times New Roman" w:hAnsi="Times New Roman" w:cs="Times New Roman"/>
          <w:sz w:val="28"/>
          <w:szCs w:val="28"/>
          <w:lang w:val="kk-KZ"/>
        </w:rPr>
        <w:t xml:space="preserve">ісі саласындағы құқықтық қатынастар. </w:t>
      </w:r>
      <w:r w:rsidRPr="0089155A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құлқы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еместігі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4F4B" w:rsidRPr="0089155A">
        <w:rPr>
          <w:rFonts w:ascii="Times New Roman" w:hAnsi="Times New Roman" w:cs="Times New Roman"/>
          <w:sz w:val="28"/>
          <w:szCs w:val="28"/>
        </w:rPr>
        <w:t>Қ</w:t>
      </w:r>
      <w:r w:rsidRPr="0089155A">
        <w:rPr>
          <w:rFonts w:ascii="Times New Roman" w:hAnsi="Times New Roman" w:cs="Times New Roman"/>
          <w:sz w:val="28"/>
          <w:szCs w:val="28"/>
        </w:rPr>
        <w:t>ұқық</w:t>
      </w:r>
      <w:proofErr w:type="spellEnd"/>
      <w:r w:rsidR="00BF4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:</w:t>
      </w:r>
    </w:p>
    <w:p w:rsidR="00EA76B9" w:rsidRPr="0089155A" w:rsidRDefault="00EA76B9" w:rsidP="00FB22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</w:t>
      </w:r>
      <w:proofErr w:type="spellEnd"/>
      <w:r w:rsidR="00A76886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(конституция,</w:t>
      </w:r>
      <w:r w:rsidR="00A76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proofErr w:type="spellStart"/>
        <w:r w:rsidRPr="008915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азаматтық</w:t>
        </w:r>
        <w:proofErr w:type="spellEnd"/>
        <w:r w:rsidRPr="008915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915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құқық</w:t>
        </w:r>
        <w:proofErr w:type="spellEnd"/>
      </w:hyperlink>
      <w:r w:rsidRPr="0089155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737CF">
        <w:fldChar w:fldCharType="begin"/>
      </w:r>
      <w:r w:rsidR="002737CF">
        <w:instrText xml:space="preserve"> HYPERLINK "https://melimde.com/1-adamni-jeke-basina-arsi-ilmisti-i-bzushilitardi-tsinigi-jene.html" </w:instrText>
      </w:r>
      <w:r w:rsidR="002737CF">
        <w:fldChar w:fldCharType="separate"/>
      </w:r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қылмыстық</w:t>
      </w:r>
      <w:proofErr w:type="spellEnd"/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құқық</w:t>
      </w:r>
      <w:proofErr w:type="spellEnd"/>
      <w:r w:rsidR="00273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>,</w:t>
      </w:r>
      <w:r w:rsidR="00A76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)</w:t>
      </w:r>
    </w:p>
    <w:p w:rsidR="00EA76B9" w:rsidRPr="0089155A" w:rsidRDefault="00EA76B9" w:rsidP="00A768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енбек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737CF">
        <w:fldChar w:fldCharType="begin"/>
      </w:r>
      <w:r w:rsidR="002737CF">
        <w:instrText xml:space="preserve"> HYPERLINK "https://melimde.com/edistemelik-sinistar-men-nsaulitar-v7.html" </w:instrText>
      </w:r>
      <w:r w:rsidR="002737CF">
        <w:fldChar w:fldCharType="separate"/>
      </w:r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экологиялық</w:t>
      </w:r>
      <w:proofErr w:type="spellEnd"/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915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құқық</w:t>
      </w:r>
      <w:proofErr w:type="spellEnd"/>
      <w:r w:rsidR="00273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)</w:t>
      </w:r>
    </w:p>
    <w:p w:rsidR="00EA76B9" w:rsidRPr="00A76886" w:rsidRDefault="00EA76B9" w:rsidP="00A768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886">
        <w:rPr>
          <w:rFonts w:ascii="Times New Roman" w:hAnsi="Times New Roman" w:cs="Times New Roman"/>
          <w:sz w:val="28"/>
          <w:szCs w:val="28"/>
          <w:lang w:val="kk-KZ"/>
        </w:rPr>
        <w:t>әртекті</w:t>
      </w:r>
      <w:r w:rsidR="00E25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886">
        <w:rPr>
          <w:rFonts w:ascii="Times New Roman" w:hAnsi="Times New Roman" w:cs="Times New Roman"/>
          <w:sz w:val="28"/>
          <w:szCs w:val="28"/>
          <w:lang w:val="kk-KZ"/>
        </w:rPr>
        <w:t>институттарды кәсіптік және арнайы құқық салаларына біріктіретін кешенді құқық салалары (шаруашылық, сауда,теніз құқығы).</w:t>
      </w:r>
    </w:p>
    <w:p w:rsidR="00EA76B9" w:rsidRPr="00007E40" w:rsidRDefault="00EA76B9" w:rsidP="00245D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E40">
        <w:rPr>
          <w:rFonts w:ascii="Times New Roman" w:hAnsi="Times New Roman" w:cs="Times New Roman"/>
          <w:sz w:val="28"/>
          <w:szCs w:val="28"/>
          <w:lang w:val="kk-KZ"/>
        </w:rPr>
        <w:t>Кеден</w:t>
      </w:r>
      <w:r w:rsidR="00245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7E40">
        <w:rPr>
          <w:rFonts w:ascii="Times New Roman" w:hAnsi="Times New Roman" w:cs="Times New Roman"/>
          <w:sz w:val="28"/>
          <w:szCs w:val="28"/>
          <w:lang w:val="kk-KZ"/>
        </w:rPr>
        <w:t>құқығын құқықтық реттеу әдісі – императивті, диспозитивті.</w:t>
      </w:r>
    </w:p>
    <w:p w:rsidR="00EA76B9" w:rsidRPr="0089155A" w:rsidRDefault="00EA76B9" w:rsidP="00891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2FA4" w:rsidRPr="0089155A" w:rsidRDefault="00750377" w:rsidP="00891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6FD">
        <w:rPr>
          <w:rFonts w:ascii="Times New Roman" w:hAnsi="Times New Roman" w:cs="Times New Roman"/>
          <w:b/>
          <w:sz w:val="28"/>
          <w:szCs w:val="28"/>
        </w:rPr>
        <w:t>Кеден</w:t>
      </w:r>
      <w:proofErr w:type="spellEnd"/>
      <w:r w:rsidRPr="00C67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2FA4" w:rsidRPr="00C676FD">
        <w:rPr>
          <w:rFonts w:ascii="Times New Roman" w:hAnsi="Times New Roman" w:cs="Times New Roman"/>
          <w:b/>
          <w:sz w:val="28"/>
          <w:szCs w:val="28"/>
        </w:rPr>
        <w:t>құқығы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"https://melimde.com/aza-tilindegi-resmi-is-afazdari-azamatti-arim-atinastardi-rett.html" </w:instrText>
      </w:r>
      <w:r w:rsidR="002737CF">
        <w:fldChar w:fldCharType="separate"/>
      </w:r>
      <w:r w:rsidR="00232FA4" w:rsidRPr="0089155A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="00232FA4"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>.</w:t>
      </w:r>
    </w:p>
    <w:p w:rsidR="00232FA4" w:rsidRPr="0089155A" w:rsidRDefault="00232FA4" w:rsidP="00891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4F59F2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өледі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Дуалистіліктің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ыдыратпайды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айқынырақ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ыңғайлайды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"https://melimde.com/salitardi-ekonomikali-meni-men-funkciyalari.html" </w:instrText>
      </w:r>
      <w:r w:rsidR="002737CF">
        <w:fldChar w:fldCharType="separate"/>
      </w:r>
      <w:r w:rsidRPr="0089155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кезеңнен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тұратынын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бекітілмеген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кезеңде-ақ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аясы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анықталып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төлемдерін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бұзғандарды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тарту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өкілеттіктерді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институттары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болғаннан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бастап-ақ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.</w:t>
      </w:r>
    </w:p>
    <w:p w:rsidR="00232FA4" w:rsidRPr="0089155A" w:rsidRDefault="003509D2" w:rsidP="003509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="00232FA4" w:rsidRPr="003509D2">
        <w:rPr>
          <w:rFonts w:ascii="Times New Roman" w:hAnsi="Times New Roman" w:cs="Times New Roman"/>
          <w:sz w:val="28"/>
          <w:szCs w:val="28"/>
          <w:lang w:val="kk-KZ"/>
        </w:rPr>
        <w:t>оңғы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FA4" w:rsidRPr="003509D2">
        <w:rPr>
          <w:rFonts w:ascii="Times New Roman" w:hAnsi="Times New Roman" w:cs="Times New Roman"/>
          <w:sz w:val="28"/>
          <w:szCs w:val="28"/>
          <w:lang w:val="kk-KZ"/>
        </w:rPr>
        <w:t xml:space="preserve">уақытта заң шығарушы ұйымдар кодификациялық актілер жасау бағытында жұмыс істеуде.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232FA4" w:rsidRPr="008915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2FA4" w:rsidRPr="0089155A">
        <w:rPr>
          <w:rFonts w:ascii="Times New Roman" w:hAnsi="Times New Roman" w:cs="Times New Roman"/>
          <w:sz w:val="28"/>
          <w:szCs w:val="28"/>
        </w:rPr>
        <w:t>іктірмегенімен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құқықтан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"https://melimde.com/255-2-6-b-m-sayakova-afa-oitushi.html" </w:instrText>
      </w:r>
      <w:r w:rsidR="002737CF">
        <w:fldChar w:fldCharType="separate"/>
      </w:r>
      <w:r w:rsidR="00232FA4" w:rsidRPr="0089155A">
        <w:rPr>
          <w:rFonts w:ascii="Times New Roman" w:hAnsi="Times New Roman" w:cs="Times New Roman"/>
          <w:sz w:val="28"/>
          <w:szCs w:val="28"/>
        </w:rPr>
        <w:t>туындауын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="00232FA4"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2FA4" w:rsidRPr="00891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2FA4" w:rsidRPr="0089155A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өзгеруді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4" w:rsidRPr="0089155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232FA4" w:rsidRPr="0089155A">
        <w:rPr>
          <w:rFonts w:ascii="Times New Roman" w:hAnsi="Times New Roman" w:cs="Times New Roman"/>
          <w:sz w:val="28"/>
          <w:szCs w:val="28"/>
        </w:rPr>
        <w:t>.</w:t>
      </w:r>
    </w:p>
    <w:p w:rsidR="00232FA4" w:rsidRPr="0089155A" w:rsidRDefault="00232FA4" w:rsidP="003509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құқық қылмыстың болуымен байланысты қатынастарды реттейді, осы жерде кеден аясы ұлттық қауіпсіздікті қамтамасыз ететін мемлекеттің ерекше мүдделерінің бірі екенін атап өткен жөн.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өзделетін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тәртіптің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белгілейтін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тек осы кодекс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қолданылатынын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кодекс пен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арасында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сәйкессіздік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басымдылығы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Президент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Жарлығында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аясындағы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қылмыс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бар, </w:t>
      </w:r>
      <w:proofErr w:type="spellStart"/>
      <w:r w:rsidR="002737CF">
        <w:fldChar w:fldCharType="begin"/>
      </w:r>
      <w:r w:rsidR="002737CF">
        <w:instrText xml:space="preserve"> HYPERLINK "https://melimde.com/krdeli-fizika-esepterin-shifarudi-bilim-sapasina-eseri.html" </w:instrText>
      </w:r>
      <w:r w:rsidR="002737CF">
        <w:fldChar w:fldCharType="separate"/>
      </w:r>
      <w:r w:rsidRPr="0089155A">
        <w:rPr>
          <w:rFonts w:ascii="Times New Roman" w:hAnsi="Times New Roman" w:cs="Times New Roman"/>
          <w:sz w:val="28"/>
          <w:szCs w:val="28"/>
        </w:rPr>
        <w:t>дәлірек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айтсақ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мүдделерге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өтерілген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FA4" w:rsidRPr="0089155A" w:rsidRDefault="00232FA4" w:rsidP="003509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  <w:lang w:val="kk-KZ"/>
        </w:rPr>
        <w:t>Қылмыстық іс жүргізу құқығына келсек, ол өз кезегінде анықтама, </w:t>
      </w:r>
      <w:r w:rsidR="002737CF">
        <w:fldChar w:fldCharType="begin"/>
      </w:r>
      <w:r w:rsidR="002737CF" w:rsidRPr="003509D2">
        <w:rPr>
          <w:lang w:val="kk-KZ"/>
        </w:rPr>
        <w:instrText xml:space="preserve"> HYPERLINK "https://melimde.com/zatanu-mamandifina-050301-semej.html" </w:instrText>
      </w:r>
      <w:r w:rsidR="002737CF">
        <w:fldChar w:fldCharType="separate"/>
      </w:r>
      <w:r w:rsidRPr="003509D2">
        <w:rPr>
          <w:rFonts w:ascii="Times New Roman" w:hAnsi="Times New Roman" w:cs="Times New Roman"/>
          <w:sz w:val="28"/>
          <w:szCs w:val="28"/>
          <w:lang w:val="kk-KZ"/>
        </w:rPr>
        <w:t>жедел іздестіру қызметі</w:t>
      </w:r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3509D2">
        <w:rPr>
          <w:rFonts w:ascii="Times New Roman" w:hAnsi="Times New Roman" w:cs="Times New Roman"/>
          <w:sz w:val="28"/>
          <w:szCs w:val="28"/>
          <w:lang w:val="kk-KZ"/>
        </w:rPr>
        <w:t xml:space="preserve">, белгілі бір процессуалдық әрекеттерді жүргізуге байланысты қатынастарды реттейді. </w:t>
      </w:r>
      <w:r w:rsidRPr="0013608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Қылмыстық іс жүргізу кодексі кеден органдарын қылмыстық кодекстің </w:t>
      </w:r>
      <w:r w:rsidR="0013608D">
        <w:rPr>
          <w:rFonts w:ascii="Times New Roman" w:hAnsi="Times New Roman" w:cs="Times New Roman"/>
          <w:sz w:val="28"/>
          <w:szCs w:val="28"/>
          <w:lang w:val="kk-KZ"/>
        </w:rPr>
        <w:t>бап</w:t>
      </w:r>
      <w:r w:rsidRPr="0013608D">
        <w:rPr>
          <w:rFonts w:ascii="Times New Roman" w:hAnsi="Times New Roman" w:cs="Times New Roman"/>
          <w:sz w:val="28"/>
          <w:szCs w:val="28"/>
          <w:lang w:val="kk-KZ"/>
        </w:rPr>
        <w:t>тарын</w:t>
      </w:r>
      <w:r w:rsidR="0013608D">
        <w:rPr>
          <w:rFonts w:ascii="Times New Roman" w:hAnsi="Times New Roman" w:cs="Times New Roman"/>
          <w:sz w:val="28"/>
          <w:szCs w:val="28"/>
          <w:lang w:val="kk-KZ"/>
        </w:rPr>
        <w:t>да а</w:t>
      </w:r>
      <w:r w:rsidRPr="0013608D">
        <w:rPr>
          <w:rFonts w:ascii="Times New Roman" w:hAnsi="Times New Roman" w:cs="Times New Roman"/>
          <w:sz w:val="28"/>
          <w:szCs w:val="28"/>
          <w:lang w:val="kk-KZ"/>
        </w:rPr>
        <w:t xml:space="preserve">нықтама органдары қатарына жатқызады. </w:t>
      </w:r>
    </w:p>
    <w:p w:rsidR="00232FA4" w:rsidRPr="0089155A" w:rsidRDefault="00232FA4" w:rsidP="001360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8D">
        <w:rPr>
          <w:rFonts w:ascii="Times New Roman" w:hAnsi="Times New Roman" w:cs="Times New Roman"/>
          <w:sz w:val="28"/>
          <w:szCs w:val="28"/>
          <w:lang w:val="kk-KZ"/>
        </w:rPr>
        <w:t xml:space="preserve">Қаржы құқығы мен салық құқығы жалпы алғанда, бюджет кірістері мен салық түсімдеріне байланысты қатынастарды реттейді.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органдарынан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фискалдық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өкілеттіктердің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төлемдері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институты да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әдістемесінде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біріктіреді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.</w:t>
      </w:r>
    </w:p>
    <w:p w:rsidR="00232FA4" w:rsidRPr="0089155A" w:rsidRDefault="00232FA4" w:rsidP="001360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FA4" w:rsidRPr="0089155A" w:rsidRDefault="00232FA4" w:rsidP="00AC2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4E0">
        <w:rPr>
          <w:rFonts w:ascii="Times New Roman" w:hAnsi="Times New Roman" w:cs="Times New Roman"/>
          <w:sz w:val="28"/>
          <w:szCs w:val="28"/>
          <w:lang w:val="kk-KZ"/>
        </w:rPr>
        <w:t>Кеден құқығы ұғымын жалпы алғанда, </w:t>
      </w:r>
      <w:r w:rsidR="002737CF">
        <w:fldChar w:fldCharType="begin"/>
      </w:r>
      <w:r w:rsidR="002737CF" w:rsidRPr="00AC24E0">
        <w:rPr>
          <w:lang w:val="kk-KZ"/>
        </w:rPr>
        <w:instrText xml:space="preserve"> HYPERLINK "https://melimde.com/kedendik-tolemderdi-aludi-teoriyali-trfilari-kedendik-tolemder.html" </w:instrText>
      </w:r>
      <w:r w:rsidR="002737CF">
        <w:fldChar w:fldCharType="separate"/>
      </w:r>
      <w:r w:rsidRPr="00AC24E0">
        <w:rPr>
          <w:rFonts w:ascii="Times New Roman" w:hAnsi="Times New Roman" w:cs="Times New Roman"/>
          <w:sz w:val="28"/>
          <w:szCs w:val="28"/>
          <w:lang w:val="kk-KZ"/>
        </w:rPr>
        <w:t>кеден аясын реттеудің пәнін</w:t>
      </w:r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AC24E0">
        <w:rPr>
          <w:rFonts w:ascii="Times New Roman" w:hAnsi="Times New Roman" w:cs="Times New Roman"/>
          <w:sz w:val="28"/>
          <w:szCs w:val="28"/>
          <w:lang w:val="kk-KZ"/>
        </w:rPr>
        <w:t xml:space="preserve">, мақсатын, кағидаларын, әдістерін біріктіретін құқықтық нормалар мен институттардың жүйесі құрайды.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заңдық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категорияларға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институттарға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біріктіріліп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түсініктер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бөлімдерге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негізделе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құрастырылған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процессуалдық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сипатымен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Процессуалдық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"https://melimde.com/ilmisti-ataru-jjesi-mekemelerini-ishki-tertipteme</w:instrText>
      </w:r>
      <w:r w:rsidR="002737CF">
        <w:instrText xml:space="preserve">-afidalari-ja.html" </w:instrText>
      </w:r>
      <w:r w:rsidR="002737CF">
        <w:fldChar w:fldCharType="separate"/>
      </w:r>
      <w:r w:rsidRPr="0089155A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процедурасын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бекітетін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2FA4" w:rsidRPr="0089155A" w:rsidRDefault="00232FA4" w:rsidP="002737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7C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Кеден құқығының жалпы бөлімінде негізінен мемлекеттің кедендік саясаты, кеден ісі секілді негіз салушы институттар, сонымен қатар, кеден органдары қызметінің құқықтық – ұйымдастырушылық мәселелері қарастырылады (процессуалдық бөлім). </w:t>
      </w:r>
      <w:r w:rsidRPr="0089155A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шекарадан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өтудің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"https://melimde.com/berdesh-anjar-memleketti-rilimdi-onerkesiptik-jene-investiciya.html" </w:instrText>
      </w:r>
      <w:r w:rsidR="002737CF">
        <w:fldChar w:fldCharType="separate"/>
      </w:r>
      <w:r w:rsidRPr="0089155A">
        <w:rPr>
          <w:rFonts w:ascii="Times New Roman" w:hAnsi="Times New Roman" w:cs="Times New Roman"/>
          <w:sz w:val="28"/>
          <w:szCs w:val="28"/>
        </w:rPr>
        <w:t>механизмдері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кағидалары</w:t>
      </w:r>
      <w:proofErr w:type="spellEnd"/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режимдерді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әсімдеу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осылармен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37CF">
        <w:fldChar w:fldCharType="begin"/>
      </w:r>
      <w:r w:rsidR="002737CF">
        <w:instrText xml:space="preserve"> HYPERLINK "https://melimde.com/jarkinbekova-meruert-18-03-menedjment-statistika-socialenogo-o.html" </w:instrText>
      </w:r>
      <w:r w:rsidR="002737CF">
        <w:fldChar w:fldCharType="separate"/>
      </w:r>
      <w:r w:rsidRPr="0089155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статистика</w:t>
      </w:r>
      <w:r w:rsidR="002737CF">
        <w:rPr>
          <w:rFonts w:ascii="Times New Roman" w:hAnsi="Times New Roman" w:cs="Times New Roman"/>
          <w:sz w:val="28"/>
          <w:szCs w:val="28"/>
        </w:rPr>
        <w:fldChar w:fldCharType="end"/>
      </w:r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номенклатурасы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жеңілдіктер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проференциялар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тұлғаларының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89155A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89155A">
        <w:rPr>
          <w:rFonts w:ascii="Times New Roman" w:hAnsi="Times New Roman" w:cs="Times New Roman"/>
          <w:sz w:val="28"/>
          <w:szCs w:val="28"/>
        </w:rPr>
        <w:t>ғым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процессуалдық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нормалармен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). Осы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89155A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процессуалды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осы критерий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шартта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5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89155A">
        <w:rPr>
          <w:rFonts w:ascii="Times New Roman" w:hAnsi="Times New Roman" w:cs="Times New Roman"/>
          <w:sz w:val="28"/>
          <w:szCs w:val="28"/>
        </w:rPr>
        <w:t>.</w:t>
      </w:r>
    </w:p>
    <w:p w:rsidR="00232FA4" w:rsidRPr="002737CF" w:rsidRDefault="00232FA4" w:rsidP="002737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737CF">
        <w:rPr>
          <w:rFonts w:ascii="Times New Roman" w:hAnsi="Times New Roman" w:cs="Times New Roman"/>
          <w:sz w:val="28"/>
          <w:szCs w:val="28"/>
          <w:lang w:val="kk-KZ"/>
        </w:rPr>
        <w:t>Кеден құқығының қайнар көздері Қазақстан Республикасы Конституциясы, заңдар, Президент Жарлықтары мен Қаулылары, Үкімет </w:t>
      </w:r>
      <w:hyperlink r:id="rId12" w:history="1">
        <w:r w:rsidRPr="002737CF">
          <w:rPr>
            <w:rFonts w:ascii="Times New Roman" w:hAnsi="Times New Roman" w:cs="Times New Roman"/>
            <w:sz w:val="28"/>
            <w:szCs w:val="28"/>
            <w:lang w:val="kk-KZ"/>
          </w:rPr>
          <w:t>актілері</w:t>
        </w:r>
      </w:hyperlink>
      <w:r w:rsidRPr="002737CF">
        <w:rPr>
          <w:rFonts w:ascii="Times New Roman" w:hAnsi="Times New Roman" w:cs="Times New Roman"/>
          <w:sz w:val="28"/>
          <w:szCs w:val="28"/>
          <w:lang w:val="kk-KZ"/>
        </w:rPr>
        <w:t>, Кеден комитетінің актілері, кеден ісіне байланысты Қазақстан Республикасы қатысқан халықаралық шарттар мен келісімдер.</w:t>
      </w:r>
    </w:p>
    <w:p w:rsidR="000D008F" w:rsidRPr="002737CF" w:rsidRDefault="000D008F" w:rsidP="0089155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D008F" w:rsidRPr="002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CA4"/>
    <w:multiLevelType w:val="multilevel"/>
    <w:tmpl w:val="442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D0DBA"/>
    <w:multiLevelType w:val="multilevel"/>
    <w:tmpl w:val="B0F2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67CC3"/>
    <w:multiLevelType w:val="multilevel"/>
    <w:tmpl w:val="23A0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F7B51"/>
    <w:multiLevelType w:val="multilevel"/>
    <w:tmpl w:val="55B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22333"/>
    <w:multiLevelType w:val="multilevel"/>
    <w:tmpl w:val="06E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51226"/>
    <w:multiLevelType w:val="multilevel"/>
    <w:tmpl w:val="F56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7E"/>
    <w:rsid w:val="00007E40"/>
    <w:rsid w:val="000D008F"/>
    <w:rsid w:val="0013608D"/>
    <w:rsid w:val="00232FA4"/>
    <w:rsid w:val="00245D1D"/>
    <w:rsid w:val="00264AF4"/>
    <w:rsid w:val="002737CF"/>
    <w:rsid w:val="00282523"/>
    <w:rsid w:val="002C018C"/>
    <w:rsid w:val="0031792E"/>
    <w:rsid w:val="003509D2"/>
    <w:rsid w:val="004F59F2"/>
    <w:rsid w:val="005C2EF5"/>
    <w:rsid w:val="005E6D16"/>
    <w:rsid w:val="005F2987"/>
    <w:rsid w:val="006C7871"/>
    <w:rsid w:val="00750377"/>
    <w:rsid w:val="00835587"/>
    <w:rsid w:val="00870947"/>
    <w:rsid w:val="0089155A"/>
    <w:rsid w:val="008955BC"/>
    <w:rsid w:val="00A76886"/>
    <w:rsid w:val="00AC24E0"/>
    <w:rsid w:val="00BF027E"/>
    <w:rsid w:val="00BF4F4B"/>
    <w:rsid w:val="00C676FD"/>
    <w:rsid w:val="00CE25E7"/>
    <w:rsid w:val="00D64B06"/>
    <w:rsid w:val="00DC3005"/>
    <w:rsid w:val="00E116C6"/>
    <w:rsid w:val="00E25B67"/>
    <w:rsid w:val="00EA76B9"/>
    <w:rsid w:val="00ED2A75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5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55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5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55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5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F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55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5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55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saba-tairibi-eki-ajnimalisi-bar-siziti-tedeu-osi-sabata-ol-je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imde.com/eski-ian-jalpi-orta-mektebinde-2019--2020-ou-jilini-isti-tamap.html" TargetMode="External"/><Relationship Id="rId12" Type="http://schemas.openxmlformats.org/officeDocument/2006/relationships/hyperlink" Target="https://melimde.com/ekelikti-anitaudi-tirkeu-oni-ishinde-azamatti-hal-aktileri-j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a-memleketpen-maldanfan-formaledi-trde-anitalfan-edet-frip-ere.html" TargetMode="External"/><Relationship Id="rId11" Type="http://schemas.openxmlformats.org/officeDocument/2006/relationships/hyperlink" Target="https://melimde.com/3-tairip-azamatti-iti-obektileri-deris-masati-azamatti-i-ati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limde.com/tairip-ebek-ifini-tsinigi-peni-edisi-jjes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imde.com/?q=%D0%B0%D1%82%D1%8B%D0%BD%D0%B0%D1%81%D1%82%D0%B0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48</cp:revision>
  <dcterms:created xsi:type="dcterms:W3CDTF">2021-09-22T12:31:00Z</dcterms:created>
  <dcterms:modified xsi:type="dcterms:W3CDTF">2021-09-23T03:13:00Z</dcterms:modified>
</cp:coreProperties>
</file>